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Plan général de relais familial</w:t>
      </w:r>
    </w:p>
    <w:p>
      <w:pPr>
        <w:pStyle w:val="Normal"/>
      </w:pPr>
      <w:r>
        <w:t xml:space="preserve">AidantPilot — guide indépendant — version 1.4 — 2026-10-27</w:t>
      </w:r>
    </w:p>
    <w:p>
      <w:pPr>
        <w:pStyle w:val="Normal"/>
      </w:pPr>
      <w:r>
        <w:t xml:space="preserve">Un tableau vierge à compléter hors du site avec les personnes concernées.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Échanger d’abord sur les souhaits de la personne aidée et les informations qu’elle accepte de partager.</w:t>
      </w:r>
    </w:p>
    <w:p>
      <w:pPr>
        <w:pStyle w:val="Normal"/>
      </w:pPr>
      <w:r>
        <w:t xml:space="preserve">2. Compléter les colonnes : tâche choisie / personne ou service / moment / relais en cas d’absence.</w:t>
      </w:r>
    </w:p>
    <w:p>
      <w:pPr>
        <w:pStyle w:val="Normal"/>
      </w:pPr>
      <w:r>
        <w:t xml:space="preserve">3. Lister les tâches concrètes : courses, présence, démarches, transport, entretien du logement.</w:t>
      </w:r>
    </w:p>
    <w:p>
      <w:pPr>
        <w:pStyle w:val="Normal"/>
      </w:pPr>
      <w:r>
        <w:t xml:space="preserve">4. Vérifier que chacun accepte la tâche et peut l’assurer ; ne pas affecter un soin sans compétence.</w:t>
      </w:r>
    </w:p>
    <w:p>
      <w:pPr>
        <w:pStyle w:val="Normal"/>
      </w:pPr>
      <w:r>
        <w:t xml:space="preserve">5. Prévoir les limites de disponibilité de l’aidant principal et une solution de remplacement.</w:t>
      </w:r>
    </w:p>
    <w:p>
      <w:pPr>
        <w:pStyle w:val="Normal"/>
      </w:pPr>
      <w:r>
        <w:t xml:space="preserve">6. Noter un contact de coordination sur le papier conservé en lieu sûr.</w:t>
      </w:r>
    </w:p>
    <w:p>
      <w:pPr>
        <w:pStyle w:val="Normal"/>
      </w:pPr>
      <w:r>
        <w:t xml:space="preserve">7. Prévoir une révision du plan après un changement de situation.</w:t>
      </w:r>
    </w:p>
    <w:p>
      <w:pPr>
        <w:pStyle w:val="Heading2"/>
      </w:pPr>
      <w:r>
        <w:t xml:space="preserve">Répartir les tâches et prévoir les absences</w:t>
      </w:r>
    </w:p>
    <w:tbl>
      <w:tblPr>
        <w:tblW w:w="9360" w:type="dxa"/>
        <w:tblLayout w:type="fixed"/>
        <w:tblBorders>
          <w:top w:val="single" w:sz="4" w:color="666666"/>
          <w:left w:val="single" w:sz="4" w:color="666666"/>
          <w:bottom w:val="single" w:sz="4" w:color="666666"/>
          <w:right w:val="single" w:sz="4" w:color="666666"/>
          <w:insideH w:val="single" w:sz="4" w:color="666666"/>
          <w:insideV w:val="single" w:sz="4" w:color="666666"/>
        </w:tblBorders>
        <w:tblCaption w:val="Répartir les tâches et prévoir les absences"/>
      </w:tblPr>
      <w:tblGrid>
        <w:gridCol w:w="2340"/>
        <w:gridCol w:w="2340"/>
        <w:gridCol w:w="2340"/>
        <w:gridCol w:w="2340"/>
      </w:tblGrid>
      <w:tr>
        <w:trPr>
          <w:tblHeader/>
          <w:cantSplit/>
        </w:trPr>
        <w:tc>
          <w:tcPr>
            <w:tcW w:w="2340" w:type="dxa"/>
          </w:tcPr>
          <w:p>
            <w:pPr>
              <w:pStyle w:val="TableHeading"/>
            </w:pPr>
            <w:r>
              <w:t xml:space="preserve">Tâche</w:t>
            </w:r>
          </w:p>
        </w:tc>
        <w:tc>
          <w:tcPr>
            <w:tcW w:w="2340" w:type="dxa"/>
          </w:tcPr>
          <w:p>
            <w:pPr>
              <w:pStyle w:val="TableHeading"/>
            </w:pPr>
            <w:r>
              <w:t xml:space="preserve">Personne ou service</w:t>
            </w:r>
          </w:p>
        </w:tc>
        <w:tc>
          <w:tcPr>
            <w:tcW w:w="2340" w:type="dxa"/>
          </w:tcPr>
          <w:p>
            <w:pPr>
              <w:pStyle w:val="TableHeading"/>
            </w:pPr>
            <w:r>
              <w:t xml:space="preserve">Moment</w:t>
            </w:r>
          </w:p>
        </w:tc>
        <w:tc>
          <w:tcPr>
            <w:tcW w:w="2340" w:type="dxa"/>
          </w:tcPr>
          <w:p>
            <w:pPr>
              <w:pStyle w:val="TableHeading"/>
            </w:pPr>
            <w:r>
              <w:t xml:space="preserve">Relais prévu</w:t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</w:tbl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https://www.monparcourshandicap.gouv.fr/aidant/les-solutions-de-repit-pour-les-aidants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Remplir uniquement sur papier ou dans un fichier téléchargé sur votre appareil. Ne transmettre aucun dossier personnel à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Plan général de relais familial</dc:title>
  <dc:language>fr-FR</dc:language>
  <dc:description>Modèle vierge AidantPilot à modifier hors du site</dc:description>
</cp:coreProperties>
</file>